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BC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ВСП «МОГИЛІВ-ПОДІЛЬСЬКИЙ ТЕХНОЛОГО-ЕКОНОМІЧНИЙ ФАХОВИЙ КОЛЕДЖ ВІННИЦЬКОГО НАЦІОНАЛЬНОГО АГРАРНОГО УНІВЕРСИТЕТУ»</w:t>
      </w: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417" w:rsidRPr="002C0417" w:rsidRDefault="002C0417" w:rsidP="002C0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Затверджено педагогічною радою ВСП «МПТЕФК ВНАУ</w:t>
      </w:r>
    </w:p>
    <w:p w:rsidR="002C0417" w:rsidRPr="002C0417" w:rsidRDefault="002C0417" w:rsidP="002C0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від «27» квітня 2023р. Протокол № 4</w:t>
      </w:r>
    </w:p>
    <w:p w:rsidR="002C0417" w:rsidRPr="002C0417" w:rsidRDefault="002C0417" w:rsidP="002C0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введено в дію Наказом директора</w:t>
      </w:r>
    </w:p>
    <w:p w:rsidR="002C0417" w:rsidRPr="002C0417" w:rsidRDefault="002C0417" w:rsidP="002C0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від «28» липня 2023р. № 74-1/Н</w:t>
      </w: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E1375D" w:rsidP="004D4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C0417">
        <w:rPr>
          <w:rFonts w:ascii="Times New Roman" w:hAnsi="Times New Roman" w:cs="Times New Roman"/>
          <w:sz w:val="36"/>
          <w:szCs w:val="28"/>
        </w:rPr>
        <w:t>ПОЛОЖЕННЯ ПРО СТЕЙ</w:t>
      </w:r>
      <w:r w:rsidR="004D4CBD" w:rsidRPr="002C0417">
        <w:rPr>
          <w:rFonts w:ascii="Times New Roman" w:hAnsi="Times New Roman" w:cs="Times New Roman"/>
          <w:sz w:val="36"/>
          <w:szCs w:val="28"/>
        </w:rPr>
        <w:t xml:space="preserve">КХОЛДЕРІВ </w:t>
      </w: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C0417">
        <w:rPr>
          <w:rFonts w:ascii="Times New Roman" w:hAnsi="Times New Roman" w:cs="Times New Roman"/>
          <w:sz w:val="36"/>
          <w:szCs w:val="28"/>
        </w:rPr>
        <w:t>ОСВІТНЬО-ПРОФЕСІЙНИХ ПРОГРАМ</w:t>
      </w: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CBD" w:rsidRPr="002C0417" w:rsidRDefault="004D4CBD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6BC" w:rsidRPr="002C0417" w:rsidRDefault="002C0417" w:rsidP="004D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2023</w:t>
      </w:r>
    </w:p>
    <w:p w:rsidR="00B47B53" w:rsidRPr="002C0417" w:rsidRDefault="00B47B53" w:rsidP="00B47B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0417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B47B53" w:rsidRPr="002C0417" w:rsidRDefault="00B47B53" w:rsidP="00B4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Відокремленого структурного підрозділу «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Могилів-Подвльський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ехнолого-економічний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фаховий коледж Вінницького національного аграрного університету» (далі – Коледж) є нормативним документом, що визначає взаємовідносини між зовнішніми та внутрішніми (зокрема учасники освітнього процесу) стейкхолдерами, відповідно до Законів України «Про фахову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освіту», «Про освіту», інших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нормативноправових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актів МОН України, що регламентують діяльність закладів фахової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освіти з підготовки фахових молодших бакалаврів.</w:t>
      </w:r>
    </w:p>
    <w:p w:rsidR="00B47B53" w:rsidRPr="002C0417" w:rsidRDefault="00B47B53" w:rsidP="00B47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17">
        <w:rPr>
          <w:rFonts w:ascii="Times New Roman" w:hAnsi="Times New Roman" w:cs="Times New Roman"/>
          <w:b/>
          <w:sz w:val="28"/>
          <w:szCs w:val="28"/>
        </w:rPr>
        <w:t>Стейкхолдери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Stakeholders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) - зацікавлені сторони, фізичні та юридичні особи, які мають легітимний інтерес щодо діяльності організації, тобто певною мірою залежать від неї або можуть впливати на її діяльність. </w:t>
      </w:r>
    </w:p>
    <w:p w:rsidR="00B47B53" w:rsidRPr="002C0417" w:rsidRDefault="00B47B53" w:rsidP="00B47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b/>
          <w:sz w:val="28"/>
          <w:szCs w:val="28"/>
        </w:rPr>
        <w:t xml:space="preserve">Зовнішні </w:t>
      </w:r>
      <w:proofErr w:type="spellStart"/>
      <w:r w:rsidRPr="002C0417">
        <w:rPr>
          <w:rFonts w:ascii="Times New Roman" w:hAnsi="Times New Roman" w:cs="Times New Roman"/>
          <w:b/>
          <w:sz w:val="28"/>
          <w:szCs w:val="28"/>
        </w:rPr>
        <w:t>стейкхолдери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>:</w:t>
      </w:r>
    </w:p>
    <w:p w:rsidR="00B47B53" w:rsidRPr="002C0417" w:rsidRDefault="00B47B53" w:rsidP="00B47B5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держава, що здійснює нормативно-правове регулювання діяльності закладу освіти й робить основне замовлення на підготовку фахівців через розподіл державного замовлення з підготовки кадрів;</w:t>
      </w:r>
    </w:p>
    <w:p w:rsidR="00B47B53" w:rsidRPr="002C0417" w:rsidRDefault="00B47B53" w:rsidP="00B47B5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регіональні органи державної влади та органи місцевого самоврядування; </w:t>
      </w:r>
    </w:p>
    <w:p w:rsidR="00B47B53" w:rsidRPr="002C0417" w:rsidRDefault="00B47B53" w:rsidP="00B47B5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роботодавці (великі, середні і малі підприємства та організації різних форм власності і сфер діяльності), які зацікавлені в компетентних фахівцях;</w:t>
      </w:r>
    </w:p>
    <w:p w:rsidR="00B47B53" w:rsidRPr="002C0417" w:rsidRDefault="00B47B53" w:rsidP="00B47B5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вступники та їх батьки, які обирають заклад для здобуття освіти;</w:t>
      </w:r>
    </w:p>
    <w:p w:rsidR="00B47B53" w:rsidRPr="002C0417" w:rsidRDefault="00B47B53" w:rsidP="00B47B5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освітні установи різних типів та видів, що розташовані в регіоні знаходження закладу освіти; </w:t>
      </w:r>
    </w:p>
    <w:p w:rsidR="00B47B53" w:rsidRPr="002C0417" w:rsidRDefault="00B47B53" w:rsidP="00B47B5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різні громадські організації та об’єднання, що безпосередньо не пов’язані із системою освіти (політичні партії, етнічні та інші соціальні групи, творчі спілки, наукові установи тощо), але які зацікавлені в соціальному партнерстві. </w:t>
      </w:r>
    </w:p>
    <w:p w:rsidR="00B47B53" w:rsidRPr="002C0417" w:rsidRDefault="00B47B53" w:rsidP="00B47B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17">
        <w:rPr>
          <w:rFonts w:ascii="Times New Roman" w:hAnsi="Times New Roman" w:cs="Times New Roman"/>
          <w:b/>
          <w:sz w:val="28"/>
          <w:szCs w:val="28"/>
        </w:rPr>
        <w:t xml:space="preserve">Внутрішні </w:t>
      </w:r>
      <w:proofErr w:type="spellStart"/>
      <w:r w:rsidRPr="002C0417">
        <w:rPr>
          <w:rFonts w:ascii="Times New Roman" w:hAnsi="Times New Roman" w:cs="Times New Roman"/>
          <w:b/>
          <w:sz w:val="28"/>
          <w:szCs w:val="28"/>
        </w:rPr>
        <w:t>стейкхолдери</w:t>
      </w:r>
      <w:proofErr w:type="spellEnd"/>
      <w:r w:rsidRPr="002C0417">
        <w:rPr>
          <w:rFonts w:ascii="Times New Roman" w:hAnsi="Times New Roman" w:cs="Times New Roman"/>
          <w:b/>
          <w:sz w:val="28"/>
          <w:szCs w:val="28"/>
        </w:rPr>
        <w:t>:</w:t>
      </w:r>
    </w:p>
    <w:p w:rsidR="00B47B53" w:rsidRPr="002C0417" w:rsidRDefault="00B47B53" w:rsidP="00B47B53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учасники освітнього процесу, які зацікавлені або мають певні вимоги до діяльності закладу освіти (здобувачі освіти всіх рівнів та форм навчання) та їх батьки;</w:t>
      </w:r>
    </w:p>
    <w:p w:rsidR="00B47B53" w:rsidRPr="002C0417" w:rsidRDefault="00B47B53" w:rsidP="00B47B53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педагогічні працівники, навчально-допоміжний та адміністративно-управлінський персонал;</w:t>
      </w:r>
    </w:p>
    <w:p w:rsidR="00B47B53" w:rsidRPr="002C0417" w:rsidRDefault="00B47B53" w:rsidP="00B47B53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замовники освітніх послуг (підприємства, організації, установи, фізичні особи;</w:t>
      </w:r>
    </w:p>
    <w:p w:rsidR="00B47B53" w:rsidRPr="002C0417" w:rsidRDefault="00B47B53" w:rsidP="00B47B53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фахівці-практики, які залучаються до освітнього процесу на освітньо-професійних програмах.</w:t>
      </w:r>
    </w:p>
    <w:p w:rsidR="00B47B53" w:rsidRPr="002C0417" w:rsidRDefault="00B47B53" w:rsidP="00B47B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17">
        <w:rPr>
          <w:rFonts w:ascii="Times New Roman" w:hAnsi="Times New Roman" w:cs="Times New Roman"/>
          <w:b/>
          <w:sz w:val="28"/>
          <w:szCs w:val="28"/>
        </w:rPr>
        <w:t xml:space="preserve">Важливо для </w:t>
      </w:r>
      <w:proofErr w:type="spellStart"/>
      <w:r w:rsidRPr="002C0417">
        <w:rPr>
          <w:rFonts w:ascii="Times New Roman" w:hAnsi="Times New Roman" w:cs="Times New Roman"/>
          <w:b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b/>
          <w:sz w:val="28"/>
          <w:szCs w:val="28"/>
        </w:rPr>
        <w:t>:</w:t>
      </w:r>
    </w:p>
    <w:p w:rsidR="00B47B53" w:rsidRPr="002C0417" w:rsidRDefault="00B47B53" w:rsidP="00B47B53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i/>
          <w:sz w:val="28"/>
          <w:szCs w:val="28"/>
        </w:rPr>
        <w:t>держави</w:t>
      </w:r>
      <w:r w:rsidRPr="002C0417">
        <w:rPr>
          <w:rFonts w:ascii="Times New Roman" w:hAnsi="Times New Roman" w:cs="Times New Roman"/>
          <w:sz w:val="28"/>
          <w:szCs w:val="28"/>
        </w:rPr>
        <w:t xml:space="preserve"> – вигідність якісної освіти полягає в патріотичному вихованні;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компетентнісній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підготовці громадян та їх толерантності; знятті соціальної напруги, подоланні проблем безробіття;</w:t>
      </w:r>
    </w:p>
    <w:p w:rsidR="00B47B53" w:rsidRPr="002C0417" w:rsidRDefault="00B47B53" w:rsidP="00B47B53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i/>
          <w:sz w:val="28"/>
          <w:szCs w:val="28"/>
        </w:rPr>
        <w:t>бізнесу</w:t>
      </w:r>
      <w:r w:rsidRPr="002C0417">
        <w:rPr>
          <w:rFonts w:ascii="Times New Roman" w:hAnsi="Times New Roman" w:cs="Times New Roman"/>
          <w:sz w:val="28"/>
          <w:szCs w:val="28"/>
        </w:rPr>
        <w:t xml:space="preserve"> – формування активного споживача та компетентного фахівця на ринку праці, можливості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самозайнятості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7B53" w:rsidRPr="002C0417" w:rsidRDefault="00B47B53" w:rsidP="00B47B53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i/>
          <w:sz w:val="28"/>
          <w:szCs w:val="28"/>
        </w:rPr>
        <w:lastRenderedPageBreak/>
        <w:t>соціуму</w:t>
      </w:r>
      <w:r w:rsidRPr="002C0417">
        <w:rPr>
          <w:rFonts w:ascii="Times New Roman" w:hAnsi="Times New Roman" w:cs="Times New Roman"/>
          <w:sz w:val="28"/>
          <w:szCs w:val="28"/>
        </w:rPr>
        <w:t xml:space="preserve"> як локальної соціальної мережі – збереження цінностей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мікроцивілізації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, досягненні загальної мети без владних відносин; </w:t>
      </w:r>
    </w:p>
    <w:p w:rsidR="00B47B53" w:rsidRPr="002C0417" w:rsidRDefault="00B47B53" w:rsidP="00B47B53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i/>
          <w:sz w:val="28"/>
          <w:szCs w:val="28"/>
        </w:rPr>
        <w:t>закладу освіти</w:t>
      </w:r>
      <w:r w:rsidRPr="002C0417">
        <w:rPr>
          <w:rFonts w:ascii="Times New Roman" w:hAnsi="Times New Roman" w:cs="Times New Roman"/>
          <w:sz w:val="28"/>
          <w:szCs w:val="28"/>
        </w:rPr>
        <w:t xml:space="preserve">  – збереження та розширення контингенту здобувачів освіти, отже, фінансовій незалежності та високому рейтингу тощо. </w:t>
      </w:r>
    </w:p>
    <w:p w:rsidR="00B47B53" w:rsidRPr="002C0417" w:rsidRDefault="00B47B53" w:rsidP="00B47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b/>
          <w:sz w:val="28"/>
          <w:szCs w:val="28"/>
        </w:rPr>
        <w:t>Процедура</w:t>
      </w:r>
      <w:r w:rsidRPr="002C0417">
        <w:rPr>
          <w:rFonts w:ascii="Times New Roman" w:hAnsi="Times New Roman" w:cs="Times New Roman"/>
          <w:sz w:val="28"/>
          <w:szCs w:val="28"/>
        </w:rPr>
        <w:t xml:space="preserve"> (від лат.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procedo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– просуваюсь, проходжу) - офіційно встановлений порядок здійснення освітньої діяльності в Коледжі, послідовність дій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за участі в освітньому процесі для внесенні пропозицій для покращення якості освіти в Коледжі. </w:t>
      </w:r>
    </w:p>
    <w:p w:rsidR="00B47B53" w:rsidRPr="002C0417" w:rsidRDefault="00B47B53" w:rsidP="00B47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Діяльність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поширюється на спеціальності, де безпосередньо відбувається забезпечення освітньої діяльності та освітнього процесу, шляхом  надання пропозицій та участі у відкритті та модернізації освітньо-професійних програм. </w:t>
      </w:r>
    </w:p>
    <w:p w:rsidR="00B47B53" w:rsidRPr="002C0417" w:rsidRDefault="00B47B53" w:rsidP="00B47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C77" w:rsidRPr="002C0417" w:rsidRDefault="00B47B53" w:rsidP="00206C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17">
        <w:rPr>
          <w:rFonts w:ascii="Times New Roman" w:hAnsi="Times New Roman" w:cs="Times New Roman"/>
          <w:b/>
          <w:sz w:val="28"/>
          <w:szCs w:val="28"/>
        </w:rPr>
        <w:t>2. МЕТА І ЗАВДАННЯ РОБОТИ СТЕЙКХОЛДЕРІВ</w:t>
      </w:r>
    </w:p>
    <w:p w:rsidR="00206C77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2.1 Мета Положення полягає в забезпеченні координації дій зовнішніх та внутрішніх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для роботи, спрямованої на покращення якості підготовки майбутніх фахівців. Завданням Коледжу є ефективне функціонування і розвиток на основі збереження і розширення контингенту здобувачів освіти, зростання попиту на ринку праці на випускників коледжу; підвищення рівня підготовки педагогічних, науково-педагогічних працівників; активізація міжнародної освітньої та наукової діяльності; забезпечення високого рейтингу, збереження позитивного іміджу Коледжу в освітянському просторі.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2.2 Мета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полягає в координації діяльності здобувачів освіти, адміністрації коледжу, зацікавлених сторін, структурних підрозділів для злагодженої роботи, спрямованої на покращення якості підготовки майбутніх фахівців, позитивну динаміку зростання показників якості освіти в Коледжі. 2.3 Завдання внутрішніх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>: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формування академічної спільноти на принципах академічної доброчесності, прозорості, неупередженості та достовірності освітньої інформації;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- покращення умов навчання зд</w:t>
      </w:r>
      <w:r w:rsidR="00FF05D4" w:rsidRPr="002C0417">
        <w:rPr>
          <w:rFonts w:ascii="Times New Roman" w:hAnsi="Times New Roman" w:cs="Times New Roman"/>
          <w:sz w:val="28"/>
          <w:szCs w:val="28"/>
        </w:rPr>
        <w:t>обувачів освіти та матеріально-</w:t>
      </w:r>
      <w:r w:rsidRPr="002C0417">
        <w:rPr>
          <w:rFonts w:ascii="Times New Roman" w:hAnsi="Times New Roman" w:cs="Times New Roman"/>
          <w:sz w:val="28"/>
          <w:szCs w:val="28"/>
        </w:rPr>
        <w:t xml:space="preserve">технічного забезпечення освітнього процесу;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- участь у моніторингу якості нормативних документів (освітньо</w:t>
      </w:r>
      <w:r w:rsidR="00FF05D4" w:rsidRPr="002C0417">
        <w:rPr>
          <w:rFonts w:ascii="Times New Roman" w:hAnsi="Times New Roman" w:cs="Times New Roman"/>
          <w:sz w:val="28"/>
          <w:szCs w:val="28"/>
        </w:rPr>
        <w:t>-</w:t>
      </w:r>
      <w:r w:rsidRPr="002C0417">
        <w:rPr>
          <w:rFonts w:ascii="Times New Roman" w:hAnsi="Times New Roman" w:cs="Times New Roman"/>
          <w:sz w:val="28"/>
          <w:szCs w:val="28"/>
        </w:rPr>
        <w:t>професійних програм, робочих програм навчальних дисциплін, методичного забезпечення освітнього процесу тощо);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вплив на покращення якості освітньої діяльності та якості викладання навчальних дисциплін, практичної підготовки тощо.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2.4 Завдання зовнішніх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>: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налагодження ефективного, конструктивного діалогу з Коледжем для забезпечення комунікації з питань покращення якості освіти;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визначення пріоритетних напрямів діяльності Коледжу та запровадження інновацій в освітньому процесі;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- сприяння розвитку наукових та практичних досліджень та інноваційній діяльності;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lastRenderedPageBreak/>
        <w:t xml:space="preserve"> - сприяння забезпеченню принципів відкритості, участі, партнерства, довіри, чесності та доступності в соціальних комунікаціях між різними групами впливу;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систематичне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комунікування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з внутрішніми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з метою формування іміджу Коледжу на ринку освітніх послуг та з питань удосконалення системи соціальної відповідальності Коледжу;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надання пропозиції щодо покращення якості практичної підготовки здобувачів освіти та формування необхідних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- надання пропозиції щодо покращення якості освітніх послуг;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сприяння забезпеченню високої якості професійної підготовки фахівців для різних галузей шляхом співробітництва внутрішніх та зовнішніх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2.5 Зовнішні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стейкхолдери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залучаються для проведення експертної оцінки якості освітньо-професійних програм.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2.6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Стейкхолдери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рецензують освітньо-професійні програми, але не втручаються в здійснення освітнього процесу та академічної складової щодо формування результатів навчання із загальноосвітніх компетенцій здобувачів освіти.</w:t>
      </w:r>
    </w:p>
    <w:p w:rsidR="00FF05D4" w:rsidRPr="002C0417" w:rsidRDefault="00FF05D4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D4" w:rsidRPr="002C0417" w:rsidRDefault="00B47B53" w:rsidP="00FF0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17">
        <w:rPr>
          <w:rFonts w:ascii="Times New Roman" w:hAnsi="Times New Roman" w:cs="Times New Roman"/>
          <w:b/>
          <w:sz w:val="28"/>
          <w:szCs w:val="28"/>
        </w:rPr>
        <w:t>3. НАПРЯМИ ВПЛИВУ СТЕЙКХОЛДЕРІВ НА ЗАБЕЗПЕЧЕННЯ ЯКОСТІ ОСВІТНЬОЇ</w:t>
      </w:r>
      <w:r w:rsidR="00FF05D4" w:rsidRPr="002C0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417">
        <w:rPr>
          <w:rFonts w:ascii="Times New Roman" w:hAnsi="Times New Roman" w:cs="Times New Roman"/>
          <w:b/>
          <w:sz w:val="28"/>
          <w:szCs w:val="28"/>
        </w:rPr>
        <w:t>ДІЯЛЬНОСТІ ТА ЯКОСТІ ОСВІТИ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Стейкхолдери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мають право впливати на: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прозорість управлінських, організаційних, кадрових процесів щодо освітнього процесу в Коледжі;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організацію вступної кампанії;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адаптацію здобувачів освіти до академічного життя;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оптимізацію і вдосконалення інформаційних ресурсів;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процес надання якісної освіти та забезпечення сприятливих умов навчання;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зв'язок із потенційними роботодавцями;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забезпечення академічної доброчесності усіма учасниками освітнього процесу;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розробку, моніторинг, періодичний перегляд освітньо-професійних програм спеціальностей;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- оцінку якості викладацького складу за такими напрямами діяльності: професійні характеристики, педагогічна діяльність, навчально-ме</w:t>
      </w:r>
      <w:r w:rsidR="00FF05D4" w:rsidRPr="002C0417">
        <w:rPr>
          <w:rFonts w:ascii="Times New Roman" w:hAnsi="Times New Roman" w:cs="Times New Roman"/>
          <w:sz w:val="28"/>
          <w:szCs w:val="28"/>
        </w:rPr>
        <w:t>тодична та організаційна робота</w:t>
      </w:r>
      <w:r w:rsidRPr="002C04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вибір технологій і методів викладання навчальних дисциплін;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якість методичного забезпечення навчальних дисциплін;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якість і об’єктивність оцінювання результатів навчання здобувачів освіти щодо компетенцій, зазначених в освітньо-професійній програмі;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якість матеріально-технічної бази спеціальності;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якість процесу набуття практичного досвіду здобувачами освіти;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якість наукової роботи та можливість участі здобувачів освіти в академічній мобільності, наукових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, конференціях, публікаціях тощо;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lastRenderedPageBreak/>
        <w:t xml:space="preserve">- забезпечення справедливості при формуванні рейтингів успішності здобувачів освіти, відрахування здобувачів освіти, переведення їх на бюджетні місця тощо;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дотримання права здобувача освіти на вибір навчальних дисциплін;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створення і функціонування студентських організацій, гуртків, секцій тощо; - доступ до публічної інформації усіх зацікавлених осіб;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підвищення професійної кваліфікації педагогічних працівників на підприємствах, в організаціях та установах.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3.2 Вплив зовнішніх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здійснюється шляхом спільної участі в заходах випускових/циклових комісій, відділень та інших структурних підрозділів Коледжу, подання пропозицій та рекомендацій щодо оновлення освітньо-професійних програм відповідно до сучасних потреб виробництва, постійного покращення освітніх послуг.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3.3 Здобувачі освіти мають право брати участь в обговореннях, опитуваннях, анкетуваннях, давати власні оцінки налагодження освітнього процесу і вносити пропозиції, брати на себе відповідальність і впливати на забезпечення якості освіти. </w:t>
      </w:r>
    </w:p>
    <w:p w:rsidR="00FF05D4" w:rsidRPr="002C0417" w:rsidRDefault="00FF05D4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D4" w:rsidRPr="002C0417" w:rsidRDefault="00B47B53" w:rsidP="00FF0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17">
        <w:rPr>
          <w:rFonts w:ascii="Times New Roman" w:hAnsi="Times New Roman" w:cs="Times New Roman"/>
          <w:b/>
          <w:sz w:val="28"/>
          <w:szCs w:val="28"/>
        </w:rPr>
        <w:t xml:space="preserve">4. ІНСТРУМЕНТАРІЙ ВПЛИВУ СТЕЙКХОЛДЕРІВ НА ЗАБЕЗПЕЧЕННЯ ЯКОСТІ ОСВІТНЬОЇ ДІЯЛЬНОСТІ </w:t>
      </w:r>
    </w:p>
    <w:p w:rsidR="00FF05D4" w:rsidRPr="002C0417" w:rsidRDefault="00B47B53" w:rsidP="00FF0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17">
        <w:rPr>
          <w:rFonts w:ascii="Times New Roman" w:hAnsi="Times New Roman" w:cs="Times New Roman"/>
          <w:b/>
          <w:sz w:val="28"/>
          <w:szCs w:val="28"/>
        </w:rPr>
        <w:t>ТА ЯКОСТІ ОСВІТИ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4.1 Вплив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на забезпечення якості освітньої діяльності може здійснюватися: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через участь в структурі управління Коледжем (педагогічна рада, адміністративна рада, приймальна комісія, стипендіальна комісія та ін.);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через органи студентського самоврядування; - колективно (ініціативні групи, академічні групи, академічний потік);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індивідуально;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- очно;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дистанційно.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4.2 Вивчення пропозицій внутрішніх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щодо покращення якості освіти може здійснюватися через: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- опитування, репрезентативне опитування;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анкетування;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>- дискусію;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 - публічні виступи;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скриньки для пропозицій;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відкриті форуми з учасниками освітнього процесу тощо.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4.3 Ініціювання внутрішніх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до проведення опитувань здобувачів освіти щодо покращення якості освітньої діяльності та освіти.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4.4 Участь внутрішніх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у процедурах забезпечення та покращення якості освіти через їх співпрацю з відповідальними за певну процедуру і захід; відповідно до процедур – директор та його заступники, завідувач навчально-виробничої практики, завідувачі відділень, керівник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групи (гарант) з розробки освітньо-професійних програм, викладачі, </w:t>
      </w:r>
      <w:r w:rsidRPr="002C0417">
        <w:rPr>
          <w:rFonts w:ascii="Times New Roman" w:hAnsi="Times New Roman" w:cs="Times New Roman"/>
          <w:sz w:val="28"/>
          <w:szCs w:val="28"/>
        </w:rPr>
        <w:lastRenderedPageBreak/>
        <w:t xml:space="preserve">керівники академічних груп, циклові/випускові комісії, структурні підрозділи, що забезпечують супровід освітнього процесу.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4.5 Зобов’язання адміністрації Коледжу забезпечити прозорість і публічність опитувань здобувачів освіти (наявність публічної, прозорої уніфікованої інформаційної системи на сайті Коледжу).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4.6 Звітування про результати опитування здобувачів освіти щодо забезпечення якості освітньої діяльності та якості освіти на засіданнях педагогічної ради. </w:t>
      </w:r>
    </w:p>
    <w:p w:rsidR="00FF05D4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4.7 Покладання контролю за виконання рішень педагогічної ради щодо врахування пропозицій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з удосконалення процесів забезпечення якості освіти на відповідні структурні підрозділи та обов’язкове інформування здобувачів освіти з цих питань. </w:t>
      </w:r>
    </w:p>
    <w:p w:rsidR="00945C90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4.8 Структурні підрозділи Коледжу за відповідними напрямами діяльності повинні: </w:t>
      </w:r>
    </w:p>
    <w:p w:rsidR="00945C90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обмінюватися інформацією щодо проблемних питань процесів забезпечення якості освіти з оцінювання результатів навчання здобувачів освіти з внутрішніми стейкхолдерами на рівні відповідальності (структурні підрозділи Коледжу); </w:t>
      </w:r>
    </w:p>
    <w:p w:rsidR="00B47B53" w:rsidRPr="002C0417" w:rsidRDefault="00B47B53" w:rsidP="00206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17">
        <w:rPr>
          <w:rFonts w:ascii="Times New Roman" w:hAnsi="Times New Roman" w:cs="Times New Roman"/>
          <w:sz w:val="28"/>
          <w:szCs w:val="28"/>
        </w:rPr>
        <w:t xml:space="preserve">- впроваджувати пропозиції внутрішніх </w:t>
      </w:r>
      <w:proofErr w:type="spellStart"/>
      <w:r w:rsidRPr="002C0417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2C0417">
        <w:rPr>
          <w:rFonts w:ascii="Times New Roman" w:hAnsi="Times New Roman" w:cs="Times New Roman"/>
          <w:sz w:val="28"/>
          <w:szCs w:val="28"/>
        </w:rPr>
        <w:t xml:space="preserve"> та публічно висвітлювати результати їх діяльності.</w:t>
      </w:r>
    </w:p>
    <w:p w:rsidR="00B47B53" w:rsidRPr="002C0417" w:rsidRDefault="00B47B53" w:rsidP="003332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73" w:rsidRPr="002C0417" w:rsidRDefault="00222473" w:rsidP="00EF5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473" w:rsidRPr="002C0417" w:rsidRDefault="00222473" w:rsidP="00EF5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22473" w:rsidRPr="002C0417" w:rsidSect="002C041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3E"/>
    <w:multiLevelType w:val="hybridMultilevel"/>
    <w:tmpl w:val="84C2831E"/>
    <w:lvl w:ilvl="0" w:tplc="329A9E5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A0E5C85"/>
    <w:multiLevelType w:val="hybridMultilevel"/>
    <w:tmpl w:val="46580188"/>
    <w:lvl w:ilvl="0" w:tplc="7D22E53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D3F658F"/>
    <w:multiLevelType w:val="hybridMultilevel"/>
    <w:tmpl w:val="BEA42256"/>
    <w:lvl w:ilvl="0" w:tplc="2020DFE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61A549E"/>
    <w:multiLevelType w:val="hybridMultilevel"/>
    <w:tmpl w:val="E62845CC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E74DE"/>
    <w:multiLevelType w:val="hybridMultilevel"/>
    <w:tmpl w:val="51767374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C69F1"/>
    <w:multiLevelType w:val="hybridMultilevel"/>
    <w:tmpl w:val="27F2BC88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0561A"/>
    <w:multiLevelType w:val="hybridMultilevel"/>
    <w:tmpl w:val="EA14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C"/>
    <w:rsid w:val="00010054"/>
    <w:rsid w:val="00052CB8"/>
    <w:rsid w:val="00090FC7"/>
    <w:rsid w:val="000A48D9"/>
    <w:rsid w:val="00133526"/>
    <w:rsid w:val="00206C77"/>
    <w:rsid w:val="00216548"/>
    <w:rsid w:val="00222473"/>
    <w:rsid w:val="00236E28"/>
    <w:rsid w:val="0028709C"/>
    <w:rsid w:val="002C0417"/>
    <w:rsid w:val="00324B69"/>
    <w:rsid w:val="0033327C"/>
    <w:rsid w:val="003378B6"/>
    <w:rsid w:val="003D233E"/>
    <w:rsid w:val="004B5012"/>
    <w:rsid w:val="004D4CBD"/>
    <w:rsid w:val="00613A0A"/>
    <w:rsid w:val="006534B6"/>
    <w:rsid w:val="00945C90"/>
    <w:rsid w:val="00B47B53"/>
    <w:rsid w:val="00C66C5E"/>
    <w:rsid w:val="00C9110B"/>
    <w:rsid w:val="00C92D5D"/>
    <w:rsid w:val="00C965BA"/>
    <w:rsid w:val="00DE41DE"/>
    <w:rsid w:val="00E1375D"/>
    <w:rsid w:val="00E66333"/>
    <w:rsid w:val="00E8312C"/>
    <w:rsid w:val="00E97E9C"/>
    <w:rsid w:val="00EF588E"/>
    <w:rsid w:val="00F655E2"/>
    <w:rsid w:val="00F806BC"/>
    <w:rsid w:val="00F857C1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2024-06-19T08:23:00Z</cp:lastPrinted>
  <dcterms:created xsi:type="dcterms:W3CDTF">2024-07-16T11:16:00Z</dcterms:created>
  <dcterms:modified xsi:type="dcterms:W3CDTF">2024-07-16T11:16:00Z</dcterms:modified>
</cp:coreProperties>
</file>